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Position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State Diversity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Position Summary: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/>
      </w:pPr>
      <w:r w:rsidDel="00000000" w:rsidR="00000000" w:rsidRPr="00000000">
        <w:rPr>
          <w:rtl w:val="0"/>
        </w:rPr>
        <w:t xml:space="preserve">Monitors and evaluates on a continuing basis state and local activities concerning diversity issues, and works with chapter diversity directors to encourage involvement at the chapter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Responsible To:</w:t>
      </w:r>
    </w:p>
    <w:p w:rsidR="00000000" w:rsidDel="00000000" w:rsidP="00000000" w:rsidRDefault="00000000" w:rsidRPr="00000000" w14:paraId="00000008">
      <w:pPr>
        <w:shd w:fill="ffffff" w:val="clear"/>
        <w:spacing w:after="180" w:lineRule="auto"/>
        <w:ind w:left="720" w:firstLine="0"/>
        <w:rPr/>
      </w:pPr>
      <w:r w:rsidDel="00000000" w:rsidR="00000000" w:rsidRPr="00000000">
        <w:rPr>
          <w:rtl w:val="0"/>
        </w:rPr>
        <w:t xml:space="preserve">The State Council Director</w:t>
      </w:r>
    </w:p>
    <w:p w:rsidR="00000000" w:rsidDel="00000000" w:rsidP="00000000" w:rsidRDefault="00000000" w:rsidRPr="00000000" w14:paraId="00000009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Provide Support to: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Chapter Diversity Directors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Oregon SHRM State Council members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Serves as a voting member of the state council and is expected to attend and participate in all meetings of the council.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Conducts monthly or quarterly diversity director discussions with chapter diversity directors to facilitate best practice sharing and brainstorming solutions to challenges.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and distribute information to the state council and chapters within the state on diversity.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Be available for presentations if and when appropriate, or help to identify programs or speakers for conferences or chapter programs.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Coordinate efforts in developing diversity initiatives that can serve as models for other chapters.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Work with chapter diversity directors to identify minorities and other diverse members in the state who might be interested in additional volunteer leadership opportunities.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Participate in all SHRM I, D&amp;E Core Leadership Area teleconferences/webcasts.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Participate in the development and implementation of short-term and long-term strategic planning for the State Council.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Represent the State Council in the human resource community.</w:t>
      </w:r>
    </w:p>
    <w:p w:rsidR="00000000" w:rsidDel="00000000" w:rsidP="00000000" w:rsidRDefault="00000000" w:rsidRPr="00000000" w14:paraId="00000018">
      <w:pPr>
        <w:shd w:fill="ffffff" w:val="clear"/>
        <w:spacing w:after="1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18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Must be a dual SHRM member in good standing. SHRM Certification highly desirable.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