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drawing>
          <wp:inline distB="0" distT="0" distL="0" distR="0">
            <wp:extent cx="1883194" cy="650738"/>
            <wp:effectExtent b="0" l="0" r="0" t="0"/>
            <wp:docPr descr="Oregon SHRM" id="1" name="image1.png"/>
            <a:graphic>
              <a:graphicData uri="http://schemas.openxmlformats.org/drawingml/2006/picture">
                <pic:pic>
                  <pic:nvPicPr>
                    <pic:cNvPr descr="Oregon SHRM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3194" cy="6507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Position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State Council Membership Director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Subtitle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Position Summary:</w:t>
      </w:r>
    </w:p>
    <w:p w:rsidR="00000000" w:rsidDel="00000000" w:rsidP="00000000" w:rsidRDefault="00000000" w:rsidRPr="00000000" w14:paraId="00000006">
      <w:pPr>
        <w:pStyle w:val="Subtitle"/>
        <w:rPr>
          <w:rFonts w:ascii="Arial" w:cs="Arial" w:eastAsia="Arial" w:hAnsi="Arial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Manage Oregon SHRM’s membership program and support Membership Directors within the State of Oregon with a focus on growing the number of dual members and at large conversion to chapter membership. Work with local chapters to manage and leverage state wide outreach efforts and connections.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Responsible to: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The State Council Director 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Provide Support to: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Chapter Membership Directors</w:t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Oregon SHRM State Council members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Responsibilities: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Participate actively in Oregon SHRM State Council meetings to provide information regarding membership statistics in the state.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Work with the State Council Director to identify resources for working with local membership directors on membership goals and initiatives.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Conducts monthly or quarterly membership director discussions to facilitate best practice sharing and brainstorming solutions to challenges.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Provide information to chapter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 and state council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regarding membership changes and resources available.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Work with chapters to send out quarter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ly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e-blast to highlight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chapter educational opportunities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available at the local level and leverage communication with at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large members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with a focus on increasing dual membership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Participate in all SHRM membership Core Leadership Area teleconferences/webcasts.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Participate in the development and implementation of short-term and long-term strategic planning for the State Council.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hd w:fill="ffffff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Serves as a voting member of the state council and is expected to attend and participate in all meetings of the council.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Represent the State Council in the human resource community.</w:t>
      </w:r>
    </w:p>
    <w:p w:rsidR="00000000" w:rsidDel="00000000" w:rsidP="00000000" w:rsidRDefault="00000000" w:rsidRPr="00000000" w14:paraId="0000001D">
      <w:pPr>
        <w:ind w:left="360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Requirements: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Must be a Dual SHRM member in good standing.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SHRM Certification highly desirable.</w:t>
      </w:r>
    </w:p>
    <w:p w:rsidR="00000000" w:rsidDel="00000000" w:rsidP="00000000" w:rsidRDefault="00000000" w:rsidRPr="00000000" w14:paraId="00000021">
      <w:pPr>
        <w:shd w:fill="ffffff" w:val="clear"/>
        <w:spacing w:after="280" w:lineRule="auto"/>
        <w:ind w:left="0" w:firstLine="0"/>
        <w:rPr>
          <w:rFonts w:ascii="Arial" w:cs="Arial" w:eastAsia="Arial" w:hAnsi="Arial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libri" w:cs="Calibri" w:eastAsia="Calibri" w:hAnsi="Calibri"/>
      <w:b w:val="1"/>
      <w:sz w:val="32"/>
      <w:szCs w:val="32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Subtit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alibri Light" w:cs="Times New Roman" w:eastAsia="Times New Roman" w:hAnsi="Calibri Light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Calibri Light" w:cs="Times New Roman" w:eastAsia="Times New Roman" w:hAnsi="Calibri Light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bumpedfont15">
    <w:name w:val="bumpedfont15"/>
    <w:next w:val="bumpedfont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llowedHyperlink">
    <w:name w:val="FollowedHyperlink"/>
    <w:next w:val="FollowedHyperlink"/>
    <w:autoRedefine w:val="0"/>
    <w:hidden w:val="0"/>
    <w:qFormat w:val="0"/>
    <w:rPr>
      <w:color w:val="954f72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UnresolvedMention">
    <w:name w:val="Unresolved Mention"/>
    <w:next w:val="UnresolvedMention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/>
    <w:rPr>
      <w:sz w:val="24"/>
      <w:szCs w:val="24"/>
      <w:u w:val="singl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rWydKyDoLVRem3lj8u6agJ3VtA==">CgMxLjA4AHIhMWFGU00zVDlvQTZmR3huQWYzUzhnc2E5TXNubS1BalRX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2023-11-12T19:30:00Z</dcterms:created>
  <dc:creator>SHRM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str/>
  </property>
  <property fmtid="{D5CDD505-2E9C-101B-9397-08002B2CF9AE}" pid="3" name="PublishingStartDate">
    <vt:lpstr/>
  </property>
</Properties>
</file>