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1883194" cy="650738"/>
            <wp:effectExtent b="0" l="0" r="0" t="0"/>
            <wp:docPr descr="Oregon SHRM" id="1" name="image1.png"/>
            <a:graphic>
              <a:graphicData uri="http://schemas.openxmlformats.org/drawingml/2006/picture">
                <pic:pic>
                  <pic:nvPicPr>
                    <pic:cNvPr descr="Oregon SHR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194" cy="650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Position Description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rtl w:val="0"/>
        </w:rPr>
        <w:t xml:space="preserve">State Council Past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333333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333333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u w:val="single"/>
          <w:rtl w:val="0"/>
        </w:rPr>
        <w:t xml:space="preserve">Position Summary: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Serves as a member of the state council providing the continuity of leadership. Provides advice and counsel to the state director.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color w:val="333333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u w:val="single"/>
          <w:rtl w:val="0"/>
        </w:rPr>
        <w:t xml:space="preserve">Responsible To: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ind w:left="72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The State Council Director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Provide Support to: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State Council Director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Oregon SHRM State Council members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color w:val="333333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Serves as a voting member of the state council and is expected to attend and participate in all council meetings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Prepares reports and related material for the state council director as a function of providing guidance.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Participate in the development and implementation of short-term and long-term strategic planning for the State Council.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Assists in the identification, recruitment and selection of future council leaders.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Represents the council to SHRM chapters and the public as required.</w:t>
      </w:r>
    </w:p>
    <w:p w:rsidR="00000000" w:rsidDel="00000000" w:rsidP="00000000" w:rsidRDefault="00000000" w:rsidRPr="00000000" w14:paraId="00000015">
      <w:pPr>
        <w:shd w:fill="ffffff" w:val="clear"/>
        <w:spacing w:after="0" w:before="0" w:line="240" w:lineRule="auto"/>
        <w:ind w:left="0" w:firstLine="0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0" w:line="240" w:lineRule="auto"/>
        <w:ind w:left="0" w:firstLine="0"/>
        <w:rPr>
          <w:rFonts w:ascii="Arial" w:cs="Arial" w:eastAsia="Arial" w:hAnsi="Arial"/>
          <w:color w:val="333333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u w:val="single"/>
          <w:rtl w:val="0"/>
        </w:rPr>
        <w:t xml:space="preserve">Requirements: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Must be a dual SHRM member in good standing. SHRM Certification highly desirable.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Must have served a term of office as a state council director.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7D0A"/>
    <w:pPr>
      <w:spacing w:line="25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YePTrGTmhgfPw6MaypRJ2l13g==">CgMxLjA4AHIhMXgySUxwcldfM3p3MjJBSnBLbzNsbjE1V2c1SnZLOHVY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2023-11-22T15:23:00Z</dcterms:created>
  <dc:creator>Christensen-Lee, Karlina</dc:creator>
</cp:coreProperties>
</file>